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left="-142" w:right="141" w:firstLine="709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Приложение №3</w:t>
      </w:r>
    </w:p>
    <w:p>
      <w:pPr>
        <w:ind w:left="-142" w:right="141" w:firstLine="709"/>
        <w:jc w:val="right"/>
        <w:rPr>
          <w:b/>
          <w:sz w:val="24"/>
          <w:szCs w:val="24"/>
          <w:u w:val="single"/>
        </w:rPr>
      </w:pPr>
    </w:p>
    <w:p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«___» _______20___ г.</w:t>
      </w:r>
    </w:p>
    <w:p>
      <w:pPr>
        <w:jc w:val="both"/>
        <w:rPr>
          <w:sz w:val="24"/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jc w:val="center"/>
        <w:rPr>
          <w:b/>
          <w:sz w:val="24"/>
          <w:szCs w:val="24"/>
        </w:rPr>
      </w:pP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ИНСТРУКЦИЯ О ПОРЯДКЕ ПРОВЕДЕНИЯ РАБОТ </w:t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ИЗВЛЕЧЕНИЮ (ДЕМОНТАЖУ) БЕЗДЕЙСТВУЮЩИХ ТРУБОПРОВОДОВ 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Cs w:val="24"/>
        </w:rPr>
      </w:pPr>
    </w:p>
    <w:p/>
    <w:p/>
    <w:p/>
    <w:p>
      <w:pPr>
        <w:rPr>
          <w:szCs w:val="24"/>
        </w:rPr>
      </w:pPr>
    </w:p>
    <w:p>
      <w:pPr>
        <w:rPr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jc w:val="both"/>
        <w:rPr>
          <w:b/>
          <w:snapToGrid w:val="0"/>
          <w:sz w:val="24"/>
          <w:szCs w:val="24"/>
        </w:rPr>
      </w:pPr>
    </w:p>
    <w:p>
      <w:pPr>
        <w:jc w:val="both"/>
        <w:rPr>
          <w:b/>
          <w:snapToGrid w:val="0"/>
          <w:sz w:val="24"/>
          <w:szCs w:val="24"/>
        </w:rPr>
      </w:pPr>
    </w:p>
    <w:p>
      <w:pPr>
        <w:jc w:val="both"/>
        <w:rPr>
          <w:b/>
          <w:snapToGrid w:val="0"/>
          <w:sz w:val="24"/>
          <w:szCs w:val="24"/>
        </w:rPr>
      </w:pPr>
    </w:p>
    <w:p>
      <w:pPr>
        <w:jc w:val="both"/>
        <w:rPr>
          <w:b/>
          <w:snapToGrid w:val="0"/>
          <w:sz w:val="24"/>
          <w:szCs w:val="24"/>
        </w:rPr>
      </w:pPr>
    </w:p>
    <w:p>
      <w:pPr>
        <w:jc w:val="both"/>
        <w:rPr>
          <w:b/>
          <w:snapToGrid w:val="0"/>
          <w:sz w:val="24"/>
          <w:szCs w:val="24"/>
        </w:rPr>
      </w:pPr>
    </w:p>
    <w:p>
      <w:pPr>
        <w:jc w:val="both"/>
        <w:rPr>
          <w:b/>
          <w:snapToGrid w:val="0"/>
          <w:sz w:val="24"/>
          <w:szCs w:val="24"/>
        </w:rPr>
      </w:pPr>
    </w:p>
    <w:p>
      <w:pPr>
        <w:jc w:val="both"/>
        <w:rPr>
          <w:b/>
          <w:snapToGrid w:val="0"/>
          <w:sz w:val="24"/>
          <w:szCs w:val="24"/>
        </w:rPr>
      </w:pPr>
    </w:p>
    <w:p>
      <w:pPr>
        <w:jc w:val="both"/>
        <w:rPr>
          <w:b/>
          <w:snapToGrid w:val="0"/>
          <w:sz w:val="24"/>
          <w:szCs w:val="24"/>
        </w:rPr>
      </w:pPr>
    </w:p>
    <w:p>
      <w:pPr>
        <w:jc w:val="both"/>
        <w:rPr>
          <w:b/>
          <w:snapToGrid w:val="0"/>
          <w:sz w:val="24"/>
          <w:szCs w:val="24"/>
        </w:rPr>
      </w:pPr>
    </w:p>
    <w:p>
      <w:pPr>
        <w:jc w:val="both"/>
        <w:rPr>
          <w:b/>
          <w:snapToGrid w:val="0"/>
          <w:sz w:val="24"/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jc w:val="center"/>
        <w:rPr>
          <w:szCs w:val="24"/>
        </w:rPr>
      </w:pPr>
      <w:r>
        <w:rPr>
          <w:szCs w:val="24"/>
        </w:rPr>
        <w:t>Ижевск</w:t>
      </w:r>
    </w:p>
    <w:p>
      <w:pPr>
        <w:jc w:val="center"/>
        <w:rPr>
          <w:szCs w:val="24"/>
        </w:rPr>
      </w:pPr>
      <w:r>
        <w:rPr>
          <w:szCs w:val="24"/>
        </w:rPr>
        <w:t>2014г.</w:t>
      </w:r>
    </w:p>
    <w:p>
      <w:pPr>
        <w:rPr>
          <w:b/>
          <w:sz w:val="28"/>
          <w:szCs w:val="28"/>
        </w:rPr>
      </w:pPr>
      <w:r>
        <w:rPr>
          <w:rFonts w:cs="Arial"/>
          <w:b/>
          <w:caps/>
          <w:sz w:val="28"/>
          <w:szCs w:val="28"/>
        </w:rPr>
        <w:lastRenderedPageBreak/>
        <w:t>1. обозначения И сокращения</w:t>
      </w:r>
    </w:p>
    <w:p>
      <w:pPr>
        <w:rPr>
          <w:szCs w:val="24"/>
        </w:rPr>
      </w:pPr>
    </w:p>
    <w:p>
      <w:pPr>
        <w:jc w:val="both"/>
        <w:rPr>
          <w:bCs/>
          <w:sz w:val="24"/>
          <w:szCs w:val="24"/>
        </w:rPr>
      </w:pPr>
      <w:r>
        <w:rPr>
          <w:rFonts w:ascii="Arial" w:hAnsi="Arial" w:cs="Arial"/>
          <w:b/>
          <w:i/>
          <w:caps/>
        </w:rPr>
        <w:t>УПНГ</w:t>
      </w:r>
      <w:r>
        <w:rPr>
          <w:rFonts w:ascii="Arial" w:hAnsi="Arial" w:cs="Arial"/>
          <w:b/>
          <w:i/>
          <w:caps/>
          <w:sz w:val="24"/>
          <w:szCs w:val="24"/>
        </w:rPr>
        <w:t xml:space="preserve"> </w:t>
      </w:r>
      <w:r>
        <w:rPr>
          <w:bCs/>
          <w:sz w:val="24"/>
          <w:szCs w:val="24"/>
        </w:rPr>
        <w:t>– Управление по  подготовке нефти и газа ОАО «Удмуртнефть»;</w:t>
      </w:r>
    </w:p>
    <w:p>
      <w:pPr>
        <w:jc w:val="both"/>
        <w:rPr>
          <w:rFonts w:ascii="Arial" w:hAnsi="Arial" w:cs="Arial"/>
          <w:b/>
          <w:i/>
          <w:caps/>
          <w:sz w:val="24"/>
          <w:szCs w:val="24"/>
        </w:rPr>
      </w:pPr>
    </w:p>
    <w:p>
      <w:pPr>
        <w:jc w:val="both"/>
        <w:rPr>
          <w:bCs/>
          <w:sz w:val="24"/>
          <w:szCs w:val="24"/>
        </w:rPr>
      </w:pPr>
      <w:r>
        <w:rPr>
          <w:rFonts w:ascii="Arial" w:hAnsi="Arial" w:cs="Arial"/>
          <w:b/>
          <w:i/>
          <w:caps/>
        </w:rPr>
        <w:t>РИТС</w:t>
      </w:r>
      <w:r>
        <w:rPr>
          <w:rFonts w:ascii="Arial" w:hAnsi="Arial" w:cs="Arial"/>
          <w:b/>
          <w:i/>
          <w:caps/>
          <w:sz w:val="24"/>
          <w:szCs w:val="24"/>
        </w:rPr>
        <w:t xml:space="preserve"> </w:t>
      </w:r>
      <w:r>
        <w:rPr>
          <w:bCs/>
          <w:sz w:val="24"/>
          <w:szCs w:val="24"/>
        </w:rPr>
        <w:t>- Региональная инженерно-технологическая служба;</w:t>
      </w:r>
    </w:p>
    <w:p>
      <w:pPr>
        <w:jc w:val="both"/>
        <w:rPr>
          <w:bCs/>
          <w:sz w:val="24"/>
          <w:szCs w:val="24"/>
        </w:rPr>
      </w:pPr>
    </w:p>
    <w:p>
      <w:pPr>
        <w:rPr>
          <w:bCs/>
          <w:sz w:val="24"/>
          <w:szCs w:val="24"/>
        </w:rPr>
      </w:pPr>
      <w:r>
        <w:rPr>
          <w:rFonts w:ascii="Arial" w:hAnsi="Arial" w:cs="Arial"/>
          <w:b/>
          <w:i/>
          <w:caps/>
        </w:rPr>
        <w:t>УЭТ</w:t>
      </w:r>
      <w:r>
        <w:rPr>
          <w:bCs/>
          <w:sz w:val="24"/>
          <w:szCs w:val="24"/>
        </w:rPr>
        <w:t xml:space="preserve"> – Управление эксплуатации трубопроводов ОАО «Удмуртнефть»;</w:t>
      </w:r>
    </w:p>
    <w:p>
      <w:pPr>
        <w:rPr>
          <w:sz w:val="24"/>
          <w:szCs w:val="24"/>
        </w:rPr>
      </w:pPr>
    </w:p>
    <w:p>
      <w:pPr>
        <w:tabs>
          <w:tab w:val="num" w:pos="705"/>
        </w:tabs>
        <w:ind w:left="-11"/>
        <w:jc w:val="both"/>
        <w:rPr>
          <w:bCs/>
          <w:sz w:val="24"/>
          <w:szCs w:val="24"/>
        </w:rPr>
      </w:pPr>
      <w:proofErr w:type="spellStart"/>
      <w:r>
        <w:rPr>
          <w:rFonts w:ascii="Arial" w:hAnsi="Arial" w:cs="Arial"/>
          <w:b/>
          <w:i/>
        </w:rPr>
        <w:t>УЗиМР</w:t>
      </w:r>
      <w:proofErr w:type="spellEnd"/>
      <w:r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>
        <w:rPr>
          <w:bCs/>
          <w:sz w:val="24"/>
          <w:szCs w:val="24"/>
        </w:rPr>
        <w:t>Управление землепользования и маркшейдерских работ ОАО «Удмуртнефть»;</w:t>
      </w:r>
    </w:p>
    <w:p>
      <w:pPr>
        <w:tabs>
          <w:tab w:val="num" w:pos="705"/>
        </w:tabs>
        <w:ind w:left="-11"/>
        <w:jc w:val="both"/>
        <w:rPr>
          <w:bCs/>
          <w:sz w:val="24"/>
          <w:szCs w:val="24"/>
        </w:rPr>
      </w:pPr>
    </w:p>
    <w:p>
      <w:pPr>
        <w:tabs>
          <w:tab w:val="num" w:pos="705"/>
        </w:tabs>
        <w:ind w:left="-11"/>
        <w:jc w:val="both"/>
        <w:rPr>
          <w:bCs/>
          <w:sz w:val="24"/>
          <w:szCs w:val="24"/>
        </w:rPr>
      </w:pPr>
      <w:proofErr w:type="spellStart"/>
      <w:r>
        <w:rPr>
          <w:rFonts w:ascii="Arial" w:hAnsi="Arial" w:cs="Arial"/>
          <w:b/>
          <w:i/>
        </w:rPr>
        <w:t>УПБОТиОС</w:t>
      </w:r>
      <w:proofErr w:type="spellEnd"/>
      <w:r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>
        <w:rPr>
          <w:bCs/>
          <w:sz w:val="24"/>
          <w:szCs w:val="24"/>
        </w:rPr>
        <w:t>Управление промышленной безопасности, охраны труда и окружающей среды ОАО «Удмуртнефть»;</w:t>
      </w:r>
    </w:p>
    <w:p>
      <w:pPr>
        <w:rPr>
          <w:bCs/>
          <w:sz w:val="24"/>
          <w:szCs w:val="24"/>
        </w:rPr>
      </w:pPr>
    </w:p>
    <w:p>
      <w:pPr>
        <w:tabs>
          <w:tab w:val="num" w:pos="705"/>
        </w:tabs>
        <w:ind w:left="-11"/>
        <w:jc w:val="both"/>
        <w:rPr>
          <w:bCs/>
          <w:sz w:val="24"/>
          <w:szCs w:val="24"/>
        </w:rPr>
      </w:pPr>
      <w:r>
        <w:rPr>
          <w:rFonts w:ascii="Arial" w:hAnsi="Arial" w:cs="Arial"/>
          <w:b/>
          <w:i/>
        </w:rPr>
        <w:t>Владелец трубопровода</w:t>
      </w:r>
      <w:r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>
        <w:rPr>
          <w:bCs/>
          <w:sz w:val="24"/>
          <w:szCs w:val="24"/>
        </w:rPr>
        <w:t xml:space="preserve">структурное подразделение ОАО «Удмуртнефть», на балансе материально-ответственного </w:t>
      </w:r>
      <w:proofErr w:type="gramStart"/>
      <w:r>
        <w:rPr>
          <w:bCs/>
          <w:sz w:val="24"/>
          <w:szCs w:val="24"/>
        </w:rPr>
        <w:t>лица</w:t>
      </w:r>
      <w:proofErr w:type="gramEnd"/>
      <w:r>
        <w:rPr>
          <w:bCs/>
          <w:sz w:val="24"/>
          <w:szCs w:val="24"/>
        </w:rPr>
        <w:t xml:space="preserve"> которого находятся трубопроводы, подлежащие ликвидации из состава основных средств, посредством его извлечения, демонтажа;</w:t>
      </w:r>
    </w:p>
    <w:p>
      <w:pPr>
        <w:tabs>
          <w:tab w:val="num" w:pos="705"/>
        </w:tabs>
        <w:ind w:left="-11"/>
        <w:jc w:val="both"/>
        <w:rPr>
          <w:rFonts w:ascii="Arial" w:hAnsi="Arial" w:cs="Arial"/>
          <w:b/>
          <w:i/>
          <w:caps/>
          <w:sz w:val="24"/>
          <w:szCs w:val="24"/>
        </w:rPr>
      </w:pPr>
    </w:p>
    <w:p>
      <w:pPr>
        <w:ind w:left="44"/>
        <w:rPr>
          <w:sz w:val="24"/>
          <w:szCs w:val="24"/>
        </w:rPr>
      </w:pPr>
      <w:r>
        <w:rPr>
          <w:rFonts w:ascii="Arial" w:hAnsi="Arial" w:cs="Arial"/>
          <w:b/>
          <w:bCs/>
          <w:i/>
        </w:rPr>
        <w:t>БУХГАЛТЕРСКАЯ СЛУЖБА</w:t>
      </w:r>
      <w:r>
        <w:rPr>
          <w:sz w:val="24"/>
          <w:szCs w:val="24"/>
        </w:rPr>
        <w:t xml:space="preserve"> – сторонняя организация, оказывающая услуги по ведению бухгалтерского и налогового учета на условиях заключенного договора;</w:t>
      </w:r>
    </w:p>
    <w:p>
      <w:pPr>
        <w:ind w:left="44"/>
        <w:rPr>
          <w:sz w:val="24"/>
          <w:szCs w:val="24"/>
        </w:rPr>
      </w:pPr>
    </w:p>
    <w:p>
      <w:pPr>
        <w:ind w:left="44"/>
        <w:rPr>
          <w:bCs/>
          <w:sz w:val="24"/>
          <w:szCs w:val="24"/>
        </w:rPr>
      </w:pPr>
      <w:r>
        <w:rPr>
          <w:rFonts w:ascii="Arial" w:hAnsi="Arial" w:cs="Arial"/>
          <w:b/>
          <w:bCs/>
          <w:i/>
        </w:rPr>
        <w:t>ОДиК</w:t>
      </w:r>
      <w:r>
        <w:rPr>
          <w:sz w:val="24"/>
          <w:szCs w:val="24"/>
        </w:rPr>
        <w:t xml:space="preserve"> – </w:t>
      </w:r>
      <w:r>
        <w:rPr>
          <w:bCs/>
          <w:sz w:val="24"/>
          <w:szCs w:val="24"/>
        </w:rPr>
        <w:t>Отдел делопроизводства и контроля ОАО «Удмуртнефть»;</w:t>
      </w:r>
    </w:p>
    <w:p>
      <w:pPr>
        <w:ind w:left="44"/>
        <w:rPr>
          <w:sz w:val="24"/>
          <w:szCs w:val="24"/>
        </w:rPr>
      </w:pPr>
    </w:p>
    <w:p>
      <w:pPr>
        <w:ind w:left="44"/>
        <w:rPr>
          <w:bCs/>
          <w:sz w:val="24"/>
          <w:szCs w:val="24"/>
        </w:rPr>
      </w:pPr>
      <w:r>
        <w:rPr>
          <w:rFonts w:ascii="Arial" w:hAnsi="Arial" w:cs="Arial"/>
          <w:b/>
          <w:bCs/>
          <w:i/>
        </w:rPr>
        <w:t xml:space="preserve">ПОЧТА </w:t>
      </w:r>
      <w:r>
        <w:t xml:space="preserve">– </w:t>
      </w:r>
      <w:r>
        <w:rPr>
          <w:rFonts w:ascii="Arial" w:hAnsi="Arial" w:cs="Arial"/>
          <w:b/>
          <w:bCs/>
          <w:i/>
        </w:rPr>
        <w:t xml:space="preserve"> ПОЧТА РОССИИ</w:t>
      </w:r>
      <w:r>
        <w:rPr>
          <w:sz w:val="24"/>
          <w:szCs w:val="24"/>
        </w:rPr>
        <w:t xml:space="preserve"> – </w:t>
      </w:r>
      <w:r>
        <w:rPr>
          <w:bCs/>
          <w:sz w:val="24"/>
          <w:szCs w:val="24"/>
        </w:rPr>
        <w:t>Федеральное государственное унитарное предприятие «Почта России» - специализированное предприятие, оказывающее услуги почтовой связи на всей территории Российской Федерации, включая все города и сельские населенные пункты;</w:t>
      </w:r>
    </w:p>
    <w:p>
      <w:pPr>
        <w:ind w:left="44"/>
        <w:rPr>
          <w:sz w:val="24"/>
          <w:szCs w:val="24"/>
        </w:rPr>
      </w:pPr>
    </w:p>
    <w:p>
      <w:pPr>
        <w:jc w:val="both"/>
        <w:rPr>
          <w:bCs/>
          <w:sz w:val="24"/>
          <w:szCs w:val="24"/>
        </w:rPr>
      </w:pPr>
      <w:r>
        <w:rPr>
          <w:rFonts w:ascii="Arial" w:hAnsi="Arial" w:cs="Arial"/>
          <w:b/>
          <w:i/>
          <w:caps/>
        </w:rPr>
        <w:t>УЭБ</w:t>
      </w:r>
      <w:r>
        <w:rPr>
          <w:rFonts w:ascii="Arial" w:hAnsi="Arial" w:cs="Arial"/>
          <w:b/>
          <w:i/>
          <w:caps/>
          <w:sz w:val="24"/>
          <w:szCs w:val="24"/>
        </w:rPr>
        <w:t xml:space="preserve"> </w:t>
      </w:r>
      <w:r>
        <w:rPr>
          <w:bCs/>
          <w:sz w:val="24"/>
          <w:szCs w:val="24"/>
        </w:rPr>
        <w:t>– Управление экономической безопасности ОАО «Удмуртнефть»;</w:t>
      </w:r>
    </w:p>
    <w:p>
      <w:pPr>
        <w:jc w:val="both"/>
        <w:rPr>
          <w:bCs/>
          <w:sz w:val="24"/>
          <w:szCs w:val="24"/>
        </w:rPr>
      </w:pPr>
    </w:p>
    <w:p>
      <w:pPr>
        <w:jc w:val="both"/>
        <w:rPr>
          <w:bCs/>
          <w:sz w:val="24"/>
          <w:szCs w:val="24"/>
        </w:rPr>
      </w:pPr>
      <w:r>
        <w:rPr>
          <w:rFonts w:ascii="Arial" w:hAnsi="Arial" w:cs="Arial"/>
          <w:b/>
          <w:i/>
          <w:caps/>
        </w:rPr>
        <w:t>ФСЭТАН</w:t>
      </w:r>
      <w:r>
        <w:rPr>
          <w:rFonts w:ascii="Arial" w:hAnsi="Arial" w:cs="Arial"/>
          <w:b/>
          <w:i/>
          <w:caps/>
          <w:sz w:val="24"/>
          <w:szCs w:val="24"/>
        </w:rPr>
        <w:t xml:space="preserve"> </w:t>
      </w:r>
      <w:r>
        <w:rPr>
          <w:bCs/>
          <w:sz w:val="24"/>
          <w:szCs w:val="24"/>
        </w:rPr>
        <w:t>– Федеральная служба по экологическому, технологическому и атомному надзору;</w:t>
      </w:r>
    </w:p>
    <w:p>
      <w:pPr>
        <w:jc w:val="both"/>
        <w:rPr>
          <w:bCs/>
          <w:sz w:val="24"/>
          <w:szCs w:val="24"/>
        </w:rPr>
      </w:pPr>
    </w:p>
    <w:p>
      <w:pPr>
        <w:jc w:val="both"/>
        <w:rPr>
          <w:bCs/>
          <w:sz w:val="24"/>
          <w:szCs w:val="24"/>
        </w:rPr>
      </w:pPr>
      <w:r>
        <w:rPr>
          <w:rFonts w:ascii="Arial" w:hAnsi="Arial" w:cs="Arial"/>
          <w:b/>
          <w:i/>
          <w:caps/>
        </w:rPr>
        <w:t>ПИР</w:t>
      </w:r>
      <w:r>
        <w:rPr>
          <w:b/>
          <w:cap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–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проектно-изыскательские работы;</w:t>
      </w:r>
    </w:p>
    <w:p>
      <w:pPr>
        <w:jc w:val="both"/>
        <w:rPr>
          <w:b/>
          <w:color w:val="000000"/>
          <w:sz w:val="24"/>
          <w:szCs w:val="24"/>
        </w:rPr>
      </w:pPr>
    </w:p>
    <w:p>
      <w:pPr>
        <w:jc w:val="both"/>
        <w:rPr>
          <w:color w:val="000000"/>
          <w:sz w:val="24"/>
          <w:szCs w:val="24"/>
        </w:rPr>
      </w:pPr>
      <w:r>
        <w:rPr>
          <w:rFonts w:ascii="Arial" w:hAnsi="Arial" w:cs="Arial"/>
          <w:b/>
          <w:i/>
          <w:color w:val="000000"/>
        </w:rPr>
        <w:t>ПСД</w:t>
      </w:r>
      <w:r>
        <w:rPr>
          <w:color w:val="000000"/>
        </w:rPr>
        <w:t xml:space="preserve"> </w:t>
      </w:r>
      <w:r>
        <w:rPr>
          <w:color w:val="000000"/>
          <w:sz w:val="24"/>
          <w:szCs w:val="24"/>
        </w:rPr>
        <w:t>– проектно-сметная документация;</w:t>
      </w:r>
    </w:p>
    <w:p>
      <w:pPr>
        <w:jc w:val="both"/>
        <w:rPr>
          <w:color w:val="000000"/>
          <w:sz w:val="24"/>
          <w:szCs w:val="24"/>
        </w:rPr>
      </w:pPr>
    </w:p>
    <w:p>
      <w:pPr>
        <w:jc w:val="both"/>
        <w:rPr>
          <w:color w:val="000000"/>
          <w:sz w:val="24"/>
          <w:szCs w:val="24"/>
        </w:rPr>
      </w:pPr>
      <w:r>
        <w:rPr>
          <w:rFonts w:ascii="Arial" w:hAnsi="Arial" w:cs="Arial"/>
          <w:b/>
          <w:i/>
          <w:color w:val="000000"/>
        </w:rPr>
        <w:t>ППР</w:t>
      </w:r>
      <w:r>
        <w:rPr>
          <w:color w:val="000000"/>
        </w:rPr>
        <w:t xml:space="preserve"> </w:t>
      </w:r>
      <w:r>
        <w:rPr>
          <w:color w:val="000000"/>
          <w:sz w:val="24"/>
          <w:szCs w:val="24"/>
        </w:rPr>
        <w:t>– проект производства работ;</w:t>
      </w:r>
    </w:p>
    <w:p>
      <w:pPr>
        <w:jc w:val="both"/>
        <w:rPr>
          <w:color w:val="000000"/>
          <w:sz w:val="24"/>
          <w:szCs w:val="24"/>
        </w:rPr>
      </w:pPr>
    </w:p>
    <w:p>
      <w:pPr>
        <w:jc w:val="both"/>
        <w:rPr>
          <w:rFonts w:ascii="Arial" w:hAnsi="Arial" w:cs="Arial"/>
          <w:b/>
          <w:i/>
          <w:caps/>
          <w:sz w:val="24"/>
          <w:szCs w:val="24"/>
        </w:rPr>
      </w:pPr>
      <w:r>
        <w:rPr>
          <w:rFonts w:ascii="Arial" w:hAnsi="Arial" w:cs="Arial"/>
          <w:b/>
          <w:i/>
          <w:caps/>
        </w:rPr>
        <w:t>НСО</w:t>
      </w:r>
      <w:r>
        <w:rPr>
          <w:rFonts w:ascii="Arial" w:hAnsi="Arial" w:cs="Arial"/>
          <w:b/>
          <w:i/>
          <w:caps/>
          <w:sz w:val="24"/>
          <w:szCs w:val="24"/>
        </w:rPr>
        <w:t xml:space="preserve"> – </w:t>
      </w:r>
      <w:r>
        <w:rPr>
          <w:bCs/>
          <w:sz w:val="24"/>
          <w:szCs w:val="24"/>
        </w:rPr>
        <w:t>нефтесодержащие отходы.</w:t>
      </w:r>
    </w:p>
    <w:p>
      <w:pPr>
        <w:jc w:val="both"/>
        <w:rPr>
          <w:bCs/>
          <w:sz w:val="24"/>
          <w:szCs w:val="24"/>
        </w:rPr>
      </w:pPr>
    </w:p>
    <w:p>
      <w:pPr>
        <w:rPr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  <w:sectPr>
          <w:headerReference w:type="even" r:id="rId9"/>
          <w:pgSz w:w="11907" w:h="16840" w:code="9"/>
          <w:pgMar w:top="1418" w:right="850" w:bottom="1418" w:left="1418" w:header="0" w:footer="567" w:gutter="0"/>
          <w:cols w:space="60"/>
          <w:noEndnote/>
        </w:sectPr>
      </w:pPr>
    </w:p>
    <w:p>
      <w:pPr>
        <w:pStyle w:val="1"/>
        <w:keepNext w:val="0"/>
        <w:widowControl/>
        <w:spacing w:before="0" w:after="0"/>
        <w:ind w:firstLine="0"/>
        <w:outlineLvl w:val="1"/>
        <w:rPr>
          <w:rFonts w:ascii="Times New Roman" w:hAnsi="Times New Roman"/>
          <w:caps/>
          <w:kern w:val="0"/>
          <w:sz w:val="24"/>
          <w:szCs w:val="24"/>
        </w:rPr>
      </w:pPr>
      <w:r>
        <w:rPr>
          <w:rFonts w:ascii="Times New Roman" w:hAnsi="Times New Roman" w:cs="Arial"/>
          <w:caps/>
          <w:kern w:val="0"/>
          <w:szCs w:val="28"/>
        </w:rPr>
        <w:lastRenderedPageBreak/>
        <w:t xml:space="preserve">2. ТРЕБОВАНИЯ, предъявляемые к покупателю в </w:t>
      </w:r>
      <w:proofErr w:type="gramStart"/>
      <w:r>
        <w:rPr>
          <w:rFonts w:ascii="Times New Roman" w:hAnsi="Times New Roman" w:cs="Arial"/>
          <w:caps/>
          <w:kern w:val="0"/>
          <w:szCs w:val="28"/>
        </w:rPr>
        <w:t>процессе</w:t>
      </w:r>
      <w:proofErr w:type="gramEnd"/>
      <w:r>
        <w:rPr>
          <w:rFonts w:ascii="Times New Roman" w:hAnsi="Times New Roman" w:cs="Arial"/>
          <w:caps/>
          <w:kern w:val="0"/>
          <w:szCs w:val="28"/>
        </w:rPr>
        <w:t xml:space="preserve"> производства работ</w:t>
      </w:r>
    </w:p>
    <w:p>
      <w:pPr>
        <w:pStyle w:val="a7"/>
        <w:tabs>
          <w:tab w:val="num" w:pos="583"/>
        </w:tabs>
        <w:rPr>
          <w:b w:val="0"/>
          <w:bCs w:val="0"/>
          <w:szCs w:val="24"/>
        </w:rPr>
      </w:pPr>
    </w:p>
    <w:p>
      <w:pPr>
        <w:pStyle w:val="a7"/>
        <w:numPr>
          <w:ilvl w:val="1"/>
          <w:numId w:val="6"/>
        </w:numPr>
        <w:tabs>
          <w:tab w:val="clear" w:pos="327"/>
          <w:tab w:val="num" w:pos="567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Покупатель обязан произвести ПИР и разработать ПСД, в том числе и проект рекультивации нарушаемых земель с получением положительного заключения в органе исполнительной власти имеющим соответствующие полномочия, на проведение работ по извлечению бездействующих трубопроводов, который должен пройти экспертизу промышленной и экологической безопасности. При невыполнении указанных условий покупатель не допускается до проведения работ.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567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Покупатель обязан разработать и согласовать ППР на демонтаж бездействующих трубопроводов на основании разработанной ПСД и согласовать его с УЭТ, собственниками пересекаемых объектов и коммуникаций, при необходимости провести экспертизу промышленной и экологической безопасности. ППР должен разрабатываться по СНиП 3.01-85. Технические решения проекта рекультивации должны соответствовать существующим нормам и правилам и техническим условиям, выдаваемым Продавцом. Проект рекультивации должен быть согласован и утверждён собственником земельного участка.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Обязательными условиями работы Покупателя при извлечении бездействующих трубопроводов являются: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Наличие проектно-сметной документации на демонтаж бездействующего трубопровода, в том числе и проект рекультивации нарушаемых земель, имеющей положительное заключение экспертизы промышленной безопасности;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100% выполнение проектных решений;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Наличие свидетельств о допуске к работам по демонтажу; 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Наличие разрешения на проведение работ по извлечению бездействующих трубопроводов от органов исполнительной власти имеющих соответствующие полномочия (в </w:t>
      </w:r>
      <w:proofErr w:type="spellStart"/>
      <w:r>
        <w:rPr>
          <w:b w:val="0"/>
          <w:bCs w:val="0"/>
          <w:szCs w:val="24"/>
        </w:rPr>
        <w:t>т.ч</w:t>
      </w:r>
      <w:proofErr w:type="spellEnd"/>
      <w:r>
        <w:rPr>
          <w:b w:val="0"/>
          <w:bCs w:val="0"/>
          <w:szCs w:val="24"/>
        </w:rPr>
        <w:t>. ФСЭТАН);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Соблюдение всех норм промышленной и экологической безопасности в местах проведения работ, а так же обязательное требование по восстановлению плодородного слоя почвы и своевременному возврату отведенного земельного участка собственнику по окончанию работ.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100% выполнение работ по извлечению собственными силами (за исключением подготовки ПСД, проекта на рекультивацию нарушенных земель и проведения работ по рекультивации нарушенных земель).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При проведении любого вида работ по извлечению следует руководствоваться требованиями следующих законодательных актов и правил: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Закон РФ «Об охране окружающей среды»</w:t>
      </w:r>
      <w:r>
        <w:rPr>
          <w:bCs w:val="0"/>
          <w:szCs w:val="24"/>
          <w:vertAlign w:val="superscript"/>
        </w:rPr>
        <w:footnoteReference w:id="1"/>
      </w:r>
      <w:r>
        <w:rPr>
          <w:b w:val="0"/>
          <w:bCs w:val="0"/>
          <w:szCs w:val="24"/>
        </w:rPr>
        <w:t>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Закон РФ «Об отходах производства и потребления»;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Водный кодекс РФ;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Лесной кодекс РФ;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Земельный кодекс РФ</w:t>
      </w:r>
      <w:r>
        <w:rPr>
          <w:vertAlign w:val="superscript"/>
        </w:rPr>
        <w:footnoteReference w:id="2"/>
      </w:r>
      <w:r>
        <w:rPr>
          <w:b w:val="0"/>
          <w:bCs w:val="0"/>
          <w:szCs w:val="24"/>
        </w:rPr>
        <w:t>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«Правила безопасности в нефтяной и газовой промышленности»</w:t>
      </w:r>
      <w:r>
        <w:rPr>
          <w:vertAlign w:val="superscript"/>
        </w:rPr>
        <w:footnoteReference w:id="3"/>
      </w:r>
      <w:r>
        <w:rPr>
          <w:b w:val="0"/>
          <w:bCs w:val="0"/>
          <w:szCs w:val="24"/>
        </w:rPr>
        <w:t>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«Общие правила промышленной безопасности для организаций, осуществляющих деятельность в области промышленной безопасности опасных производственных объектов»</w:t>
      </w:r>
      <w:r>
        <w:rPr>
          <w:vertAlign w:val="superscript"/>
        </w:rPr>
        <w:footnoteReference w:id="4"/>
      </w:r>
      <w:r>
        <w:rPr>
          <w:b w:val="0"/>
          <w:bCs w:val="0"/>
          <w:szCs w:val="24"/>
        </w:rPr>
        <w:t>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«Правила строительства и производства земляных работ» (ТСН ПС и ПЗР);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«Правила устройства и безопасной эксплуатации грузоподъёмных кранов»</w:t>
      </w:r>
      <w:r>
        <w:rPr>
          <w:vertAlign w:val="superscript"/>
        </w:rPr>
        <w:footnoteReference w:id="5"/>
      </w:r>
      <w:r>
        <w:rPr>
          <w:b w:val="0"/>
          <w:bCs w:val="0"/>
          <w:szCs w:val="24"/>
        </w:rPr>
        <w:t>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lastRenderedPageBreak/>
        <w:t>«Правила устройства и безопасной эксплуатации крано</w:t>
      </w:r>
      <w:proofErr w:type="gramStart"/>
      <w:r>
        <w:rPr>
          <w:b w:val="0"/>
          <w:bCs w:val="0"/>
          <w:szCs w:val="24"/>
        </w:rPr>
        <w:t>в-</w:t>
      </w:r>
      <w:proofErr w:type="gramEnd"/>
      <w:r>
        <w:rPr>
          <w:b w:val="0"/>
          <w:bCs w:val="0"/>
          <w:szCs w:val="24"/>
        </w:rPr>
        <w:t xml:space="preserve"> трубоукладчиков»</w:t>
      </w:r>
      <w:r>
        <w:rPr>
          <w:vertAlign w:val="superscript"/>
        </w:rPr>
        <w:footnoteReference w:id="6"/>
      </w:r>
      <w:r>
        <w:rPr>
          <w:b w:val="0"/>
          <w:bCs w:val="0"/>
          <w:szCs w:val="24"/>
        </w:rPr>
        <w:t>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«Правила по эксплуатации, ревизии, ремонту и отбраковке нефтепромысловых трубопроводов»</w:t>
      </w:r>
      <w:r>
        <w:rPr>
          <w:vertAlign w:val="superscript"/>
        </w:rPr>
        <w:footnoteReference w:id="7"/>
      </w:r>
      <w:r>
        <w:rPr>
          <w:b w:val="0"/>
          <w:bCs w:val="0"/>
          <w:szCs w:val="24"/>
        </w:rPr>
        <w:t>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 «Правила устройства и безопасной эксплуатации сосудов, работающих под давлением»</w:t>
      </w:r>
      <w:r>
        <w:rPr>
          <w:vertAlign w:val="superscript"/>
        </w:rPr>
        <w:footnoteReference w:id="8"/>
      </w:r>
      <w:r>
        <w:rPr>
          <w:b w:val="0"/>
          <w:bCs w:val="0"/>
          <w:szCs w:val="24"/>
        </w:rPr>
        <w:t>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ГОСТ 17.5.02 -85 «Охрана природы. Земли. Классификация нарушенных земель для рекультивации»;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ГОСТ 17.4.03.01-83 «Охрана природы, Почвы. Общие требования к отбору проб»;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ГОСТ 17.4.3.04-85 «Охрана природы. Почвы. Общие требования к контролю и охране от загрязнения»;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ГОСТ 17.5.3.06-85 «Охрана природы. Земли. Требования к определению норм снятия плодородного слоя почвы при производстве земляных работ»;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ГОСТ 17.5.3.04-83 «Охрана природы. Земли. Общие требования к рекультивации земель»;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ГОСТ 17.1.3.13-86 «Охрана природы. Гидросфера. Общие требования к охране поверхностных вод от загрязнения»;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СанПиН 2.6.11291-03 «Санитарные требования по обеспечению радиационной безопасности на объектах нефтегазового комплекса Российской Федерации»;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Стандарт Компании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Компании» № П4-05 СД-021.01.;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Покупатель обязан иметь аттестованных рабочих и специалистов: 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по правилам безопасности в нефтяной и газовой промышленности 08-624-03;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по правилам устройства и безопасной эксплуатации грузоподъёмных кранов, кранов – трубоукладчиков;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по правилам устройства и безопасной эксплуатации сосудов, работающих под давлением 03-576-03;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по правилам по эксплуатации, ревизии, ремонту и отбраковке нефтепромысловых трубопроводов РД 39-132-94;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по правилам устройства и безопасной эксплуатации технологических трубопроводов, утвержденных постановлением Госгортехнадзора России от 10.06.2003 № 80, зарегистрированным Министерством юстиции Российской Федерации 19.06.03г., </w:t>
      </w:r>
      <w:proofErr w:type="gramStart"/>
      <w:r>
        <w:rPr>
          <w:b w:val="0"/>
          <w:bCs w:val="0"/>
          <w:szCs w:val="24"/>
        </w:rPr>
        <w:t>регистрационный</w:t>
      </w:r>
      <w:proofErr w:type="gramEnd"/>
      <w:r>
        <w:rPr>
          <w:b w:val="0"/>
          <w:bCs w:val="0"/>
          <w:szCs w:val="24"/>
        </w:rPr>
        <w:t xml:space="preserve"> № 4738;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по работе с опасными отходами, согласно Приказу Федеральной службы по экологическому, технологическому и атомному надзору № 793 от 20.11.07 г.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Покупатель обязан соблюдать Стандарт Компании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Компании» № П4-05 СД-021.01 (версия 1.01)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Проект производства работ, разработанный Покупателем, должен содержать следующие разделы: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общие данные о техническом состоянии трубопровода и время проведения - его демонтажа; 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порядок и методы производства демонтажа линейной части трубопровода по отдельным видам работ; 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lastRenderedPageBreak/>
        <w:t>согласованный  с владельцами коммуникаций  находящихся в охранной зоне трубопроводов план трассы извлекаемого трубопровода;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схема вдоль трассовых проездов (с указанными местами временных переездов через действующие коммуникации);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перечень используемой техники;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перечень специалистов участвующих в производстве работ;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технологические карты (схемы) (с использованием соответствующей типовой документации) на выполнение отдельных видов работ с включением схем, описанием методов производства работ, указанием трудозатрат и потребности в машинах, оснастке, приспособлениях и средствах за</w:t>
      </w:r>
      <w:r>
        <w:rPr>
          <w:b w:val="0"/>
          <w:bCs w:val="0"/>
          <w:szCs w:val="24"/>
        </w:rPr>
        <w:softHyphen/>
        <w:t>щиты работающих, а также последовательности демонтажных работ;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календарный план производства работ по объекту или комплексный сетевой график, в которых устанавливаются последовательность и сроки выполнения работ с максимально возможным их совмещени</w:t>
      </w:r>
      <w:r>
        <w:rPr>
          <w:b w:val="0"/>
          <w:bCs w:val="0"/>
          <w:szCs w:val="24"/>
        </w:rPr>
        <w:softHyphen/>
        <w:t>ем;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транспортная схема и схема расположения площадок складирования труб вдоль трассы;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мероприятия по охране труда, технике безопасности и пожарной безопасности при демонтажных работах в целом;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мероприятия по охране окружающей среды;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проект рекультивации (восстановления) нарушенных земель с положительным заключением контролирующего органа исполнительной власти;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расчет площадей земельных участков необходимых для проведения работ.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правила ведения земляных работ (с обязательным проведением снятия, временного складирования и восстановления плодородного слоя земли).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Покупатель, перед тем как приступить к демонтажу: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оформляет отвод земельного участка площадью согласно проектным решениям;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уведомляет УЭТ о сроках выполнения работ;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производит обследование трассы и определяет на местности условия производства работ и места подъезда к трассе;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убеждается, что демонтируемый трубопровод отсечен от сети (осматривает видимые разрывы трубопровода);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производит расчистку полосы над демонтируемым трубопроводом от пней, валунов, отдельных деревьев и завалов, обеспечив тем самым беспрепятственное продвижение техники с закрепленным к ней извлекающим трубопровод из земли устройством; 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подготавливает временные приобъектные площадки под складирование и погрузку трубы б/у и от заглубленных бездействующих трубопроводов;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представляет список работников, имеющих допуск к пользованию газоаналитических приборов, и контролю за </w:t>
      </w:r>
      <w:proofErr w:type="spellStart"/>
      <w:r>
        <w:rPr>
          <w:b w:val="0"/>
          <w:bCs w:val="0"/>
          <w:szCs w:val="24"/>
        </w:rPr>
        <w:t>газовоздушной</w:t>
      </w:r>
      <w:proofErr w:type="spellEnd"/>
      <w:r>
        <w:rPr>
          <w:b w:val="0"/>
          <w:bCs w:val="0"/>
          <w:szCs w:val="24"/>
        </w:rPr>
        <w:t xml:space="preserve"> средой;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контролирует нахождение своих работников на рабочем месте в спецодежде, </w:t>
      </w:r>
      <w:proofErr w:type="spellStart"/>
      <w:r>
        <w:rPr>
          <w:b w:val="0"/>
          <w:bCs w:val="0"/>
          <w:szCs w:val="24"/>
        </w:rPr>
        <w:t>спецобуви</w:t>
      </w:r>
      <w:proofErr w:type="spellEnd"/>
      <w:r>
        <w:rPr>
          <w:b w:val="0"/>
          <w:bCs w:val="0"/>
          <w:szCs w:val="24"/>
        </w:rPr>
        <w:t>, защитных касках, применение средств защиты органов зрения, дыхания (индивидуальные фильтрующие противогазы с защитным фильтрующим элементом «ДОТ» или «БКФ»), использование газоаналитических приборов, а также наличие  удостоверений о проверки знаний;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proofErr w:type="gramStart"/>
      <w:r>
        <w:rPr>
          <w:b w:val="0"/>
          <w:bCs w:val="0"/>
          <w:szCs w:val="24"/>
        </w:rPr>
        <w:t xml:space="preserve">Продавец осуществляет контроль за тем, чтобы представитель Покупателя, контролирующий проведение работ, был аттестован по Федеральным нормам и правилам в области промышленной безопасности «Правила безопасности в нефтяной и газовой промышленности», по правилам устройства и безопасной эксплуатации грузоподъёмных кранов, кранов – трубоукладчиков, по правилам устройства и безопасной эксплуатации </w:t>
      </w:r>
      <w:r>
        <w:rPr>
          <w:b w:val="0"/>
          <w:bCs w:val="0"/>
          <w:szCs w:val="24"/>
        </w:rPr>
        <w:lastRenderedPageBreak/>
        <w:t>сосудов, работающих под давлением 03-576-03, по правилам по эксплуатации, ревизии, ремонту и отбраковке нефтепромысловых трубопроводов</w:t>
      </w:r>
      <w:proofErr w:type="gramEnd"/>
      <w:r>
        <w:rPr>
          <w:b w:val="0"/>
          <w:bCs w:val="0"/>
          <w:szCs w:val="24"/>
        </w:rPr>
        <w:t xml:space="preserve"> РД 39-132-94, по работе с опасными отходами, согласно Приказу Федеральной службы по экологическому, технологическому и атомному надзору № 793 от 20.11.07 г.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proofErr w:type="gramStart"/>
      <w:r>
        <w:rPr>
          <w:b w:val="0"/>
          <w:bCs w:val="0"/>
          <w:szCs w:val="24"/>
        </w:rPr>
        <w:t xml:space="preserve">Продавец передает, а Покупатель принимает объекты демонтажа по «Акту приема-передачи заглубленных бездействующих трубопроводов для извлечения и демонтажа» (Приложение №6) с указанием мест видимых разрывов трубопровода и трассу объекта демонтажа по «Акту на закрепление трассы (площадки)» (Приложение №7) от владельца трубопровода и </w:t>
      </w:r>
      <w:proofErr w:type="spellStart"/>
      <w:r>
        <w:rPr>
          <w:b w:val="0"/>
          <w:bCs w:val="0"/>
          <w:szCs w:val="24"/>
        </w:rPr>
        <w:t>УЗиМР</w:t>
      </w:r>
      <w:proofErr w:type="spellEnd"/>
      <w:r>
        <w:rPr>
          <w:b w:val="0"/>
          <w:bCs w:val="0"/>
          <w:szCs w:val="24"/>
        </w:rPr>
        <w:t xml:space="preserve"> и с момента подписания указанных Актов обеспечивает правильное и безопасное проведение работ по извлечению.</w:t>
      </w:r>
      <w:proofErr w:type="gramEnd"/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При разбивке трассы Покупатель соблюдает следующие требования: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получает от сторонних владельцев коммуникаций письменное разрешение на производство работ в охранной зоне. После получения всех согласований, получает у владельца трубопровода «Разрешение на право производства работ» (Приложение №8);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на работы повышенной опасности Покупатель оформляет разрешительные документы (наряд - допуск на проведение работ, к которым предъявляются повышенные требования безопасности, вблизи ЛЭП);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устанавливает на поверхности земли специальные знаки на пересечениях трубопроводов с существующими подземными коммуникациями;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обозначает углы поворота трассы вешками или привязку ее к постоянным объектам на местности. Вешки устанавливаются на прямолинейных участках трубопроводов на расстоянии 50 м друг от друга строго по оси трубопровода, а на участках с малой глубиной залегания или сильно пересеченным микрорельефом — через 25 м.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Покупатель обязан провести демонтаж выведенных из эксплуатации объектов, с последующим возвратом собственнику земельного участка с составлением соответствующего Акта приемки–сдачи рекультивированных земель (Приказ  Минприроды РФ №525/67 от 22.12.95) (Приложение №8). 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При наличии на трассе извлекаемого трубопровода мест пересечений с другими коммуникациями Продавца, их прохождение должно выполняться по письменному разрешению владельцев, а так же в присутствии представителей УЭТ.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Покупатель производит извлечение трубы б/</w:t>
      </w:r>
      <w:proofErr w:type="gramStart"/>
      <w:r>
        <w:rPr>
          <w:b w:val="0"/>
          <w:bCs w:val="0"/>
          <w:szCs w:val="24"/>
        </w:rPr>
        <w:t>у</w:t>
      </w:r>
      <w:proofErr w:type="gramEnd"/>
      <w:r>
        <w:rPr>
          <w:b w:val="0"/>
          <w:bCs w:val="0"/>
          <w:szCs w:val="24"/>
        </w:rPr>
        <w:t xml:space="preserve"> </w:t>
      </w:r>
      <w:proofErr w:type="gramStart"/>
      <w:r>
        <w:rPr>
          <w:b w:val="0"/>
          <w:bCs w:val="0"/>
          <w:szCs w:val="24"/>
        </w:rPr>
        <w:t>от</w:t>
      </w:r>
      <w:proofErr w:type="gramEnd"/>
      <w:r>
        <w:rPr>
          <w:b w:val="0"/>
          <w:bCs w:val="0"/>
          <w:szCs w:val="24"/>
        </w:rPr>
        <w:t xml:space="preserve"> заглубленных бездействующих трубопроводов, с обеспечением соблюдения соответствующего законодательства по охране окружающей среды, охраны труда, правил и норм промышленной и пожарной безопасности, а так же с соблюдением всех условий Договора, заключенного с Продавцом.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Покупатель на месте производства работ должен иметь следующую документацию: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«Журнал замечаний и предложений по ведению демонтажных работ» (Приложение №10);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Утвержденный и согласованный проект производства работ (ППР);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Приказ о назначении ИТР, ответственных за подготовку объекта, безопасность и качество проведения работ со стороны Покупателя;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Приказ о назначении ответственного лица за исправное состояние, периодическое испытание ручного переносного инструмента;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Приказ о назначении ответственных за отбор проб воздушной среды;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Приказ на лицо, ответственное за  производство работ грузоподъемными машинами и механизмами;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Свидетельство о вступлении в СРО;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Квалификационные удостоверения персонала по профессиям;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Удостоверения и заверенные копии протоколов аттестации персонала покупателя в области промышленной безопасности с участием инспектора ФСЭТАН;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lastRenderedPageBreak/>
        <w:t>Удостоверения по дополнительному экологическому обучению для лиц ответственных за руководство работами – по программе «Обеспечение экологической безопасности руководителями и специалистами общехозяйственных систем управления», для лиц ответственных за производство работ с образованием производственных и бытовых отходов – по программе «Обеспечение экологической безопасности при работах в области обращения с опасными отходами»;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Удостоверения персонала о проверке знаний требований охраны труда;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Аттестация лиц ответственных за проведение работ по следующим правилам промышленной безопасности: РД 39-132-94; Федеральным нормам и правилам в области промышленной безопасности «Правила безопасности в нефтяной и газовой промышленности»; ПБ 09-540-03; ПБ 03-517-03; РД 09-250-98; РД09-364-00;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Аттестация лиц ответственных за проведение работ на специалистов сварочного производства 2 уровня;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Акт (протокол) аттестации технологии сварки, сварочного оборудования и сварочных материалов;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Акт-допуск  для производства строительно-монтажных работ на территории организации;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Наряд-допуск на проведение работ повышенной опасности;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Перечень и наличие технических средств, устройств и оборудования для осуществления строительно-монтажных работ, с наличием разрешительной документа (паспортов, сертификатов); графика проверки технического обслуживания и освидетельствования технических средств;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Перечень и наличие поверенного измерительного инструмента (приборов) для контроля изоляционных, сварочно-монтажных, земляных работ и проведения входного контроля качества  материалов и изделий;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Разрешение на право производства  работ в охранной зоне;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Разрешение на  производство  земляных работ;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Прохождение инструктажей по охране труда и пожарной безопасности;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Наличие отметок о прохождении ПТМ  в удостоверениях персонала Покупателя;</w:t>
      </w:r>
    </w:p>
    <w:p>
      <w:pPr>
        <w:pStyle w:val="a7"/>
        <w:numPr>
          <w:ilvl w:val="0"/>
          <w:numId w:val="4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ind w:left="0" w:firstLine="709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Журнал производства работ.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Покупатель обеспечивает соблюдение трудовой и производственной дисциплины своими работниками и работниками привлечённых организаций.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Покупатель должен производить работы только исправными и прошедшими испытания приспособлениями и инструментами. 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Не менее чем за 3 (трое) суток, перед началом выполнения земляных работ в месте извлечения, Покупатель обязан известить и вызвать представителя владельца трубопровода, при наличии пересечений с коммуникациями сторонних организаций, не менее чем за 4 (четверо) суток обязан известить и вызвать представителя данной организации. 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При возникновении любых непредвиденных событий Покупатель должен обеспечить незамедлительное информирование владельца трубопровода, РИТС, </w:t>
      </w:r>
      <w:proofErr w:type="spellStart"/>
      <w:r>
        <w:rPr>
          <w:b w:val="0"/>
          <w:bCs w:val="0"/>
          <w:szCs w:val="24"/>
        </w:rPr>
        <w:t>УПБОТиОС</w:t>
      </w:r>
      <w:proofErr w:type="spellEnd"/>
      <w:r>
        <w:rPr>
          <w:b w:val="0"/>
          <w:bCs w:val="0"/>
          <w:szCs w:val="24"/>
        </w:rPr>
        <w:t xml:space="preserve"> и до их прибытия осуществляет координацию действий персонала по ликвидации и предупреждению развития непредвиденного события.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Немедленно известить Продавца, и до получения от него указаний приостановить любые работы по извлечению трубопроводов, при обнаружении любых обстоятельств, способных принести неблагоприятные для Продавца последствия, и выполнить указания Продавца о способе и порядке дальнейших работ на данном участке извлечения.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proofErr w:type="gramStart"/>
      <w:r>
        <w:rPr>
          <w:b w:val="0"/>
          <w:bCs w:val="0"/>
          <w:szCs w:val="24"/>
        </w:rPr>
        <w:t xml:space="preserve">Покупатель обязуется обеспечить круглосуточный доступ представителей ОАО «Удмуртнефть» и предоставление им всей необходимой документации по производству работ, связанных с исполнением Покупателем условий договора на объекте </w:t>
      </w:r>
      <w:r>
        <w:rPr>
          <w:b w:val="0"/>
          <w:bCs w:val="0"/>
          <w:szCs w:val="24"/>
        </w:rPr>
        <w:lastRenderedPageBreak/>
        <w:t>извлечения, и для осуществления контроля за соблюдением требований норм, правил охраны труда, окружающей среды, промышленной и пожарной безопасности с правом приостановки работ в случаях создания аварийных ситуаций, угрозы здоровью работающих, несоблюдения норм и правил безопасности.</w:t>
      </w:r>
      <w:proofErr w:type="gramEnd"/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proofErr w:type="gramStart"/>
      <w:r>
        <w:rPr>
          <w:b w:val="0"/>
          <w:bCs w:val="0"/>
          <w:szCs w:val="24"/>
        </w:rPr>
        <w:t xml:space="preserve">Покупатель при контроле владельца трубопровода, </w:t>
      </w:r>
      <w:proofErr w:type="spellStart"/>
      <w:r>
        <w:rPr>
          <w:b w:val="0"/>
          <w:bCs w:val="0"/>
          <w:szCs w:val="24"/>
        </w:rPr>
        <w:t>УЗиМР</w:t>
      </w:r>
      <w:proofErr w:type="spellEnd"/>
      <w:r>
        <w:rPr>
          <w:b w:val="0"/>
          <w:bCs w:val="0"/>
          <w:szCs w:val="24"/>
        </w:rPr>
        <w:t>, осуществляет возврат земель собственнику земельного участка по Акту приемки–сдачи рекультивированных земель (Приложение №8), обеспечив при этом качественное выполнение работ по рекультивации земельных участков и восстановление плодородного слоя почвы земли, обеспечив такое состояние земельного участка, которое в дальнейшем не ухудшится из-за допущенных Покупателем нарушений в процессе рекультивации земли.</w:t>
      </w:r>
      <w:proofErr w:type="gramEnd"/>
      <w:r>
        <w:rPr>
          <w:b w:val="0"/>
          <w:bCs w:val="0"/>
          <w:szCs w:val="24"/>
        </w:rPr>
        <w:t xml:space="preserve"> Оформленный и подписанный Акт приемки – сдачи рекультивированных земель передается владельцу трубопровода для контроля и подтверждения выполнения обязательств Покупателя в части возврата должным образом </w:t>
      </w:r>
      <w:proofErr w:type="spellStart"/>
      <w:r>
        <w:rPr>
          <w:b w:val="0"/>
          <w:bCs w:val="0"/>
          <w:szCs w:val="24"/>
        </w:rPr>
        <w:t>рекультивированного</w:t>
      </w:r>
      <w:proofErr w:type="spellEnd"/>
      <w:r>
        <w:rPr>
          <w:b w:val="0"/>
          <w:bCs w:val="0"/>
          <w:szCs w:val="24"/>
        </w:rPr>
        <w:t xml:space="preserve"> земельного участка собственнику. 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Покупатель осуществляет своевременное и качественное ведение журнала производства работ.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Работы производятся на основании наряда-допуска (нарядов-допусков) и разрешений, выдаваемых Продавцом. 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proofErr w:type="gramStart"/>
      <w:r>
        <w:rPr>
          <w:b w:val="0"/>
          <w:bCs w:val="0"/>
          <w:szCs w:val="24"/>
        </w:rPr>
        <w:t>Покупатель представляет всю первичную документацию по извлекаемым трубам б/у от заглубленных бездействующих трубопроводов, оформленную надлежащим образом, владельцу трубопровода – не позднее 5 дней с момента извлечения.</w:t>
      </w:r>
      <w:proofErr w:type="gramEnd"/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По окончании работ Покупатель передаёт владельцу трубопровода Акт оприходования материальных ценностей полученных при разборке и демонтаже (форма М-35 (Приложение №12)) и Требование-накладную (форма М-11 (Приложение №13)) на извлечённый трубопровод с приложением схемы для внесения изменений в маркшейдерские планы. На основании данных первичных документов владелец трубопровода и Покупатель оформляют «Акт сверки фактически извлеченных материалов от демонтированных заглубленных бездействующих трубопроводов» (Приложение №14), подтверждающий объем извлечения труб б/у и Акт приема-передачи на хранение (форма МХ-1 (Приложение №15)), подтверждающий передачу извлеченной трубы б/</w:t>
      </w:r>
      <w:proofErr w:type="gramStart"/>
      <w:r>
        <w:rPr>
          <w:b w:val="0"/>
          <w:bCs w:val="0"/>
          <w:szCs w:val="24"/>
        </w:rPr>
        <w:t>у</w:t>
      </w:r>
      <w:proofErr w:type="gramEnd"/>
      <w:r>
        <w:rPr>
          <w:b w:val="0"/>
          <w:bCs w:val="0"/>
          <w:szCs w:val="24"/>
        </w:rPr>
        <w:t xml:space="preserve"> на хранение Покупателю.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В </w:t>
      </w:r>
      <w:proofErr w:type="gramStart"/>
      <w:r>
        <w:rPr>
          <w:b w:val="0"/>
          <w:bCs w:val="0"/>
          <w:szCs w:val="24"/>
        </w:rPr>
        <w:t>случае</w:t>
      </w:r>
      <w:proofErr w:type="gramEnd"/>
      <w:r>
        <w:rPr>
          <w:b w:val="0"/>
          <w:bCs w:val="0"/>
          <w:szCs w:val="24"/>
        </w:rPr>
        <w:t xml:space="preserve"> обнаружения в процессе выполнения работ недоделок, владелец трубопровода и Покупатель совместно оформляют «Ведомость недоделок» (Приложение №10), с указанием сроков выполнения. После выполнения недоделок Покупатель информирует владельца трубопровода о выполнении и производится комиссионный осмотр выполненных недоделок с оформлением «Справки об устранении недоделок, выявленных рабочей комиссией» (Приложение №11).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После демонтажа заглубленных бездействующих трубопроводов запрещается оставлять выступающие над поверхностью земли трубы и/или не засыпанные выемки.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В </w:t>
      </w:r>
      <w:proofErr w:type="gramStart"/>
      <w:r>
        <w:rPr>
          <w:b w:val="0"/>
          <w:bCs w:val="0"/>
          <w:szCs w:val="24"/>
        </w:rPr>
        <w:t>случае</w:t>
      </w:r>
      <w:proofErr w:type="gramEnd"/>
      <w:r>
        <w:rPr>
          <w:b w:val="0"/>
          <w:bCs w:val="0"/>
          <w:szCs w:val="24"/>
        </w:rPr>
        <w:t xml:space="preserve"> вынужденно оставленных торчащих труб и не засыпанных выемок должны быть установлены предупредительные знаки, освещение, проблесковые маячки, и т.п.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В </w:t>
      </w:r>
      <w:proofErr w:type="gramStart"/>
      <w:r>
        <w:rPr>
          <w:b w:val="0"/>
          <w:bCs w:val="0"/>
          <w:szCs w:val="24"/>
        </w:rPr>
        <w:t>случае</w:t>
      </w:r>
      <w:proofErr w:type="gramEnd"/>
      <w:r>
        <w:rPr>
          <w:b w:val="0"/>
          <w:bCs w:val="0"/>
          <w:szCs w:val="24"/>
        </w:rPr>
        <w:t xml:space="preserve"> нанесения Продавцу ущерба вследствие повреждения действующих коммуникаций и сооружений, Покупатель обязан возместить стоимость причиненного ущерба и другие расходы, связанные с устранением последствий повреждения.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При демонтаже трубопроводов Покупателем должна быть проведена рекультивация всей территории ведения работ за его счет.</w:t>
      </w:r>
    </w:p>
    <w:p>
      <w:pPr>
        <w:pStyle w:val="a7"/>
        <w:numPr>
          <w:ilvl w:val="1"/>
          <w:numId w:val="6"/>
        </w:numPr>
        <w:overflowPunct w:val="0"/>
        <w:autoSpaceDE w:val="0"/>
        <w:autoSpaceDN w:val="0"/>
        <w:adjustRightInd w:val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Отходы, образованные в ходе выполнения работ Покупателем являются его собственностью. Покупатель осуществляет обращение с отходами 1-5 класса опасности в соответствии с требованиями действующего законодательства РФ. 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При работах следует максимально сократить нарушения растительного покрова, не допускается несанкционированная рубка леса в местах извлечения без наличия разрешения соответствующего природоохранного органа, исключается воздействие на водные объекты.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lastRenderedPageBreak/>
        <w:t xml:space="preserve">Трубы от демонтированных трубопроводов необходимо укладывать штабелями 2,0-3,0 м (в ширину), высотой  не более 0,5 м. </w:t>
      </w:r>
    </w:p>
    <w:p>
      <w:pPr>
        <w:pStyle w:val="a7"/>
        <w:numPr>
          <w:ilvl w:val="1"/>
          <w:numId w:val="6"/>
        </w:numPr>
        <w:tabs>
          <w:tab w:val="clear" w:pos="327"/>
          <w:tab w:val="num" w:pos="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b w:val="0"/>
          <w:bCs w:val="0"/>
          <w:szCs w:val="24"/>
        </w:rPr>
      </w:pPr>
      <w:proofErr w:type="gramStart"/>
      <w:r>
        <w:rPr>
          <w:b w:val="0"/>
          <w:bCs w:val="0"/>
          <w:szCs w:val="24"/>
        </w:rPr>
        <w:t>После окончания работ по сортировке трубы б/у Покупатель обязан за счет собственных сил и средств обеспечить обращение с отходами в соответствии с требованиями законодательства РФ, образовавшихся в ходе его производственной деятельности, являющиеся собственностью Покупателя, а так же провести рекультивацию земель, в местах проведения работ по переработке и сортировке, для возврата собственнику земельного участка с составлением соответствующего Акта приемки–сдачи рекультивированных</w:t>
      </w:r>
      <w:proofErr w:type="gramEnd"/>
      <w:r>
        <w:rPr>
          <w:b w:val="0"/>
          <w:bCs w:val="0"/>
          <w:szCs w:val="24"/>
        </w:rPr>
        <w:t xml:space="preserve"> земель (Приказ  Минприроды РФ №525/67 от 22.12.95г.) (Приложение №8), обеспечив при этом качественное выполнение работ по рекультивации земельных участков и восстановлению плодородного слоя земли, обеспечив такое состояние земельного участка, которое в дальнейшем не ухудшится из-за допущенных Покупателем нарушений в процессе рекультивации земли. Возврат земель собственнику земельного участка осуществляется под контролем владельца трубопровода и </w:t>
      </w:r>
      <w:proofErr w:type="spellStart"/>
      <w:r>
        <w:rPr>
          <w:b w:val="0"/>
          <w:bCs w:val="0"/>
          <w:szCs w:val="24"/>
        </w:rPr>
        <w:t>УЗиМР</w:t>
      </w:r>
      <w:proofErr w:type="spellEnd"/>
      <w:r>
        <w:rPr>
          <w:b w:val="0"/>
          <w:bCs w:val="0"/>
          <w:szCs w:val="24"/>
        </w:rPr>
        <w:t xml:space="preserve"> с составлением соответствующего вышеуказанного Акта приемки-сдачи рекультивированных земель.</w:t>
      </w:r>
    </w:p>
    <w:p>
      <w:pPr>
        <w:pStyle w:val="a7"/>
        <w:overflowPunct w:val="0"/>
        <w:autoSpaceDE w:val="0"/>
        <w:autoSpaceDN w:val="0"/>
        <w:adjustRightInd w:val="0"/>
        <w:ind w:firstLine="0"/>
        <w:textAlignment w:val="baseline"/>
        <w:rPr>
          <w:b w:val="0"/>
          <w:bCs w:val="0"/>
          <w:szCs w:val="24"/>
        </w:rPr>
        <w:sectPr>
          <w:pgSz w:w="11907" w:h="16840" w:code="9"/>
          <w:pgMar w:top="1418" w:right="850" w:bottom="1418" w:left="1418" w:header="0" w:footer="567" w:gutter="0"/>
          <w:cols w:space="60"/>
          <w:noEndnote/>
        </w:sectPr>
      </w:pPr>
      <w:r>
        <w:rPr>
          <w:b w:val="0"/>
          <w:bCs w:val="0"/>
          <w:szCs w:val="24"/>
        </w:rPr>
        <w:t xml:space="preserve"> </w:t>
      </w:r>
    </w:p>
    <w:p>
      <w:pPr>
        <w:pStyle w:val="a7"/>
        <w:overflowPunct w:val="0"/>
        <w:autoSpaceDE w:val="0"/>
        <w:autoSpaceDN w:val="0"/>
        <w:adjustRightInd w:val="0"/>
        <w:ind w:firstLine="0"/>
        <w:textAlignment w:val="baseline"/>
        <w:rPr>
          <w:b w:val="0"/>
          <w:bCs w:val="0"/>
          <w:szCs w:val="24"/>
        </w:rPr>
        <w:sectPr>
          <w:type w:val="continuous"/>
          <w:pgSz w:w="11907" w:h="16840" w:code="9"/>
          <w:pgMar w:top="1418" w:right="850" w:bottom="1418" w:left="1418" w:header="0" w:footer="567" w:gutter="0"/>
          <w:cols w:space="60"/>
          <w:noEndnote/>
        </w:sectPr>
      </w:pPr>
    </w:p>
    <w:p>
      <w:pPr>
        <w:pStyle w:val="a7"/>
        <w:overflowPunct w:val="0"/>
        <w:autoSpaceDE w:val="0"/>
        <w:autoSpaceDN w:val="0"/>
        <w:adjustRightInd w:val="0"/>
        <w:ind w:firstLine="0"/>
        <w:textAlignment w:val="baseline"/>
        <w:rPr>
          <w:b w:val="0"/>
          <w:bCs w:val="0"/>
          <w:szCs w:val="24"/>
        </w:rPr>
      </w:pPr>
    </w:p>
    <w:p>
      <w:pPr>
        <w:ind w:left="-11"/>
        <w:jc w:val="both"/>
        <w:rPr>
          <w:bCs/>
          <w:sz w:val="24"/>
          <w:szCs w:val="24"/>
        </w:rPr>
      </w:pPr>
    </w:p>
    <w:p>
      <w:pPr>
        <w:rPr>
          <w:bCs/>
          <w:sz w:val="24"/>
          <w:szCs w:val="24"/>
        </w:rPr>
        <w:sectPr>
          <w:type w:val="continuous"/>
          <w:pgSz w:w="11907" w:h="16840" w:code="9"/>
          <w:pgMar w:top="1418" w:right="850" w:bottom="1418" w:left="1418" w:header="0" w:footer="567" w:gutter="0"/>
          <w:cols w:space="60"/>
          <w:noEndnote/>
        </w:sectPr>
      </w:pPr>
    </w:p>
    <w:p>
      <w:pPr>
        <w:pStyle w:val="1"/>
        <w:keepNext w:val="0"/>
        <w:widowControl/>
        <w:spacing w:before="0" w:after="0"/>
        <w:ind w:firstLine="0"/>
        <w:outlineLvl w:val="1"/>
        <w:rPr>
          <w:rFonts w:ascii="Times New Roman" w:hAnsi="Times New Roman" w:cs="Arial"/>
          <w:caps/>
          <w:kern w:val="0"/>
          <w:szCs w:val="28"/>
        </w:rPr>
      </w:pPr>
      <w:r>
        <w:rPr>
          <w:rFonts w:ascii="Times New Roman" w:hAnsi="Times New Roman" w:cs="Arial"/>
          <w:caps/>
          <w:kern w:val="0"/>
          <w:szCs w:val="28"/>
        </w:rPr>
        <w:lastRenderedPageBreak/>
        <w:t>3. поддержание продавцом процесса демонтажа трубопроводов, выполняемого покупателем</w:t>
      </w:r>
    </w:p>
    <w:p>
      <w:pPr>
        <w:ind w:left="-11"/>
        <w:jc w:val="both"/>
        <w:rPr>
          <w:bCs/>
          <w:sz w:val="24"/>
          <w:szCs w:val="24"/>
        </w:rPr>
      </w:pPr>
    </w:p>
    <w:p>
      <w:pPr>
        <w:numPr>
          <w:ilvl w:val="1"/>
          <w:numId w:val="7"/>
        </w:numPr>
        <w:tabs>
          <w:tab w:val="clear" w:pos="360"/>
          <w:tab w:val="num" w:pos="426"/>
        </w:tabs>
        <w:ind w:left="-284" w:firstLine="0"/>
        <w:jc w:val="both"/>
        <w:rPr>
          <w:bCs/>
          <w:sz w:val="24"/>
          <w:szCs w:val="24"/>
        </w:rPr>
      </w:pPr>
      <w:r>
        <w:rPr>
          <w:sz w:val="24"/>
          <w:szCs w:val="24"/>
        </w:rPr>
        <w:t>УЭТ на основании действующих нормативных документов осуществляет контроль и проверку проектно–сметной документации Покупателя на демонтажные работы под каждый объект демонтажа</w:t>
      </w:r>
      <w:r>
        <w:rPr>
          <w:bCs/>
          <w:sz w:val="24"/>
          <w:szCs w:val="24"/>
        </w:rPr>
        <w:t>.</w:t>
      </w:r>
    </w:p>
    <w:p>
      <w:pPr>
        <w:numPr>
          <w:ilvl w:val="1"/>
          <w:numId w:val="7"/>
        </w:numPr>
        <w:tabs>
          <w:tab w:val="clear" w:pos="360"/>
          <w:tab w:val="num" w:pos="426"/>
        </w:tabs>
        <w:ind w:left="-28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Владелец трубопровода перед допуском работников Покупателя на объект демонтажа до начала проведения работ, проводит инструктаж с исполнителями  работ по программе инструктажа для работников сторонней организации, под роспись с соответствующей отметкой в журнале о прохождении сотрудником Покупателя инструктажа. </w:t>
      </w:r>
    </w:p>
    <w:p>
      <w:pPr>
        <w:numPr>
          <w:ilvl w:val="1"/>
          <w:numId w:val="7"/>
        </w:numPr>
        <w:tabs>
          <w:tab w:val="clear" w:pos="360"/>
          <w:tab w:val="num" w:pos="426"/>
        </w:tabs>
        <w:ind w:left="-28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УЗиМР</w:t>
      </w:r>
      <w:proofErr w:type="spellEnd"/>
      <w:r>
        <w:rPr>
          <w:sz w:val="24"/>
          <w:szCs w:val="24"/>
        </w:rPr>
        <w:t xml:space="preserve"> подготавливает </w:t>
      </w:r>
      <w:proofErr w:type="spellStart"/>
      <w:r>
        <w:rPr>
          <w:sz w:val="24"/>
          <w:szCs w:val="24"/>
        </w:rPr>
        <w:t>выкопировку</w:t>
      </w:r>
      <w:proofErr w:type="spellEnd"/>
      <w:r>
        <w:rPr>
          <w:sz w:val="24"/>
          <w:szCs w:val="24"/>
        </w:rPr>
        <w:t xml:space="preserve"> из имеющегося маркшейдерского плана  расположения демонтируемого заглубленного бездействующего трубопровода и передает Покупателю для разработки проекта производства работ по демонтажу трубы б/</w:t>
      </w:r>
      <w:proofErr w:type="gramStart"/>
      <w:r>
        <w:rPr>
          <w:sz w:val="24"/>
          <w:szCs w:val="24"/>
        </w:rPr>
        <w:t>у</w:t>
      </w:r>
      <w:proofErr w:type="gramEnd"/>
      <w:r>
        <w:rPr>
          <w:sz w:val="24"/>
          <w:szCs w:val="24"/>
        </w:rPr>
        <w:t xml:space="preserve"> от заглубленных бездействующих трубопроводов.</w:t>
      </w:r>
    </w:p>
    <w:p>
      <w:pPr>
        <w:numPr>
          <w:ilvl w:val="1"/>
          <w:numId w:val="7"/>
        </w:numPr>
        <w:tabs>
          <w:tab w:val="clear" w:pos="360"/>
          <w:tab w:val="num" w:pos="426"/>
        </w:tabs>
        <w:ind w:left="-28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Владелец трубопровода в целях передачи бездействующих заглубленных трубопроводов для извлечения Покупателю оформляет: «Разрешения на право производства работ» (Приложение №8); «Акты на закрепление трассы (площадки)» (Приложение №7); «Акты приема-передачи заглубленных бездействующих трубопроводов для извлечения и демонтажа» (Приложение №6) - с указанием мест видимых разрывов трубопровода и трассы объекта демонтажа и с момента подписания указанных документов контролирует правильное и безопасное проведение работ по извлечению.</w:t>
      </w:r>
    </w:p>
    <w:p>
      <w:pPr>
        <w:numPr>
          <w:ilvl w:val="1"/>
          <w:numId w:val="7"/>
        </w:numPr>
        <w:tabs>
          <w:tab w:val="clear" w:pos="360"/>
          <w:tab w:val="num" w:pos="426"/>
        </w:tabs>
        <w:ind w:left="-28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Владе</w:t>
      </w:r>
      <w:bookmarkStart w:id="0" w:name="_GoBack"/>
      <w:r>
        <w:rPr>
          <w:sz w:val="24"/>
          <w:szCs w:val="24"/>
        </w:rPr>
        <w:t>ле</w:t>
      </w:r>
      <w:bookmarkEnd w:id="0"/>
      <w:r>
        <w:rPr>
          <w:sz w:val="24"/>
          <w:szCs w:val="24"/>
        </w:rPr>
        <w:t>ц трубопровода, УЭБ, после проведения работ Покупателем по демонтажу (выемки из траншеи трубопровода, очистки его от наружной изоляции и т.п.), на месте извлечения совместно с представителями Покупателя принимают участие в комиссии по определению количества демонтированной трубы б/у (диаметр, толщина стенки, способ изготовления (бесшовная или шовная с указанием вида шва), протяженность) и металлолома от непригодной трубы б/у с</w:t>
      </w:r>
      <w:proofErr w:type="gramEnd"/>
      <w:r>
        <w:rPr>
          <w:sz w:val="24"/>
          <w:szCs w:val="24"/>
        </w:rPr>
        <w:t xml:space="preserve"> составлением соответствующих первичных документов.</w:t>
      </w:r>
    </w:p>
    <w:p>
      <w:pPr>
        <w:rPr>
          <w:szCs w:val="24"/>
        </w:rPr>
      </w:pPr>
    </w:p>
    <w:p>
      <w:pPr>
        <w:rPr>
          <w:szCs w:val="24"/>
        </w:rPr>
      </w:pPr>
    </w:p>
    <w:p>
      <w:pPr>
        <w:pStyle w:val="1"/>
        <w:keepNext w:val="0"/>
        <w:widowControl/>
        <w:spacing w:before="0" w:after="0"/>
        <w:ind w:firstLine="0"/>
        <w:outlineLvl w:val="1"/>
        <w:rPr>
          <w:rFonts w:ascii="Times New Roman" w:hAnsi="Times New Roman" w:cs="Arial"/>
          <w:caps/>
          <w:kern w:val="0"/>
          <w:szCs w:val="28"/>
        </w:rPr>
      </w:pPr>
      <w:r>
        <w:rPr>
          <w:rFonts w:ascii="Times New Roman" w:hAnsi="Times New Roman" w:cs="Arial"/>
          <w:caps/>
          <w:kern w:val="0"/>
          <w:szCs w:val="28"/>
        </w:rPr>
        <w:t>4. требования к порядку ОФОРМЛЕНИЯ и подачи ПЕРВИЧНЫХ ДОКУМЕНТОВ</w:t>
      </w:r>
    </w:p>
    <w:p>
      <w:pPr>
        <w:ind w:left="-11"/>
        <w:jc w:val="both"/>
        <w:rPr>
          <w:bCs/>
          <w:sz w:val="24"/>
          <w:szCs w:val="24"/>
        </w:rPr>
      </w:pPr>
    </w:p>
    <w:p>
      <w:pPr>
        <w:numPr>
          <w:ilvl w:val="1"/>
          <w:numId w:val="8"/>
        </w:numPr>
        <w:tabs>
          <w:tab w:val="clear" w:pos="360"/>
          <w:tab w:val="num" w:pos="426"/>
        </w:tabs>
        <w:ind w:left="-284" w:firstLine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>Все первичные документы, указанные в приложениях к настоящему Договору, а так же иные сопутствующие документы, оформляемые в ходе исполнения Договора, подписываются только полномочными представителями Покупателя (Продавца) с указанием номера доверенности на право подписи первичных документов выданной руководителем Покупателя (Продавца) приложением копии данной доверенности к каждому пакету первичных документов.</w:t>
      </w:r>
    </w:p>
    <w:p>
      <w:pPr>
        <w:numPr>
          <w:ilvl w:val="1"/>
          <w:numId w:val="8"/>
        </w:numPr>
        <w:tabs>
          <w:tab w:val="clear" w:pos="360"/>
          <w:tab w:val="num" w:pos="426"/>
        </w:tabs>
        <w:ind w:left="-284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первичных </w:t>
      </w:r>
      <w:proofErr w:type="gramStart"/>
      <w:r>
        <w:rPr>
          <w:bCs/>
          <w:sz w:val="24"/>
          <w:szCs w:val="24"/>
        </w:rPr>
        <w:t>документах</w:t>
      </w:r>
      <w:proofErr w:type="gramEnd"/>
      <w:r>
        <w:rPr>
          <w:bCs/>
          <w:sz w:val="24"/>
          <w:szCs w:val="24"/>
        </w:rPr>
        <w:t xml:space="preserve"> подлежат заполнению все указанные в них регистры, а в случае отсутствия информации для заполнения того или иного поля документов в данном поле ставится прочерк.</w:t>
      </w:r>
    </w:p>
    <w:p>
      <w:pPr>
        <w:numPr>
          <w:ilvl w:val="1"/>
          <w:numId w:val="8"/>
        </w:numPr>
        <w:tabs>
          <w:tab w:val="clear" w:pos="360"/>
          <w:tab w:val="num" w:pos="426"/>
        </w:tabs>
        <w:ind w:left="-284" w:firstLine="0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Все работники Покупателя ответственные за ведение учетных записей журналах, актах и иных сопутствующих документах должны быть штатными сотрудниками Продавца и назначены ответвленными приказом Продавца на выполнение тех или иных действий информация, о которых вносится ими в учетные регистры, оформляемых ими документов.</w:t>
      </w:r>
      <w:proofErr w:type="gramEnd"/>
      <w:r>
        <w:rPr>
          <w:bCs/>
          <w:sz w:val="24"/>
          <w:szCs w:val="24"/>
        </w:rPr>
        <w:t xml:space="preserve"> Указанные сотрудники должны иметь копии документов подтверждающих их полномочия (паспорт, доверенность, трудовой договор, приказ о назначении на исполнение обязанностей и т.п.). </w:t>
      </w:r>
    </w:p>
    <w:p>
      <w:pPr>
        <w:numPr>
          <w:ilvl w:val="1"/>
          <w:numId w:val="8"/>
        </w:numPr>
        <w:tabs>
          <w:tab w:val="clear" w:pos="360"/>
          <w:tab w:val="num" w:pos="426"/>
        </w:tabs>
        <w:ind w:left="-284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proofErr w:type="gramStart"/>
      <w:r>
        <w:rPr>
          <w:bCs/>
          <w:sz w:val="24"/>
          <w:szCs w:val="24"/>
        </w:rPr>
        <w:t xml:space="preserve">Во избежание утери первичных и сопроводительных документов их прием-передача от Продавца к Покупателю и от Покупателя к Продавцу осуществляется с официальными сопроводительными письмами Почтой России (заказным письмом с уведомлением) или в ОДиК (с отметкой о регистрации на копии документа), на официальных бланках Продавца и </w:t>
      </w:r>
      <w:r>
        <w:rPr>
          <w:bCs/>
          <w:sz w:val="24"/>
          <w:szCs w:val="24"/>
        </w:rPr>
        <w:lastRenderedPageBreak/>
        <w:t>Покупателя с обязательной регистрацией в ОДиК и/или на Почте России.</w:t>
      </w:r>
      <w:proofErr w:type="gramEnd"/>
      <w:r>
        <w:rPr>
          <w:bCs/>
          <w:sz w:val="24"/>
          <w:szCs w:val="24"/>
        </w:rPr>
        <w:t xml:space="preserve">  </w:t>
      </w:r>
      <w:proofErr w:type="gramStart"/>
      <w:r>
        <w:rPr>
          <w:bCs/>
          <w:sz w:val="24"/>
          <w:szCs w:val="24"/>
        </w:rPr>
        <w:t>В крайних случаях допускается прием-передача документов между ответвленными лицами Продавца и Покупателя, уполномоченными должным образом (доверенность, приказ и т.п. с копией документа подтверждающего полномочия),  с составлением Акта приема-передачи в свободной форме, но с указанием должностей, ФИО ответственных лиц, даты приема-передачи и полного реестра передаваемых документов с указанием их реквизитов и количества страниц.</w:t>
      </w:r>
      <w:proofErr w:type="gramEnd"/>
    </w:p>
    <w:p>
      <w:pPr>
        <w:numPr>
          <w:ilvl w:val="1"/>
          <w:numId w:val="8"/>
        </w:numPr>
        <w:tabs>
          <w:tab w:val="clear" w:pos="360"/>
          <w:tab w:val="num" w:pos="426"/>
        </w:tabs>
        <w:ind w:left="-284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Все претензии Сторон друг к другу, направляются только на бланках организаций за подписью руководителя Стороны, на официальный почтовый адрес Стороны, Почтой России, заказным письмом с уведомлением.</w:t>
      </w:r>
    </w:p>
    <w:p>
      <w:pPr>
        <w:pStyle w:val="a3"/>
        <w:tabs>
          <w:tab w:val="left" w:pos="1134"/>
        </w:tabs>
        <w:ind w:left="6654" w:firstLine="1134"/>
        <w:rPr>
          <w:b/>
          <w:bCs/>
          <w:sz w:val="24"/>
          <w:szCs w:val="24"/>
        </w:rPr>
      </w:pPr>
    </w:p>
    <w:p>
      <w:pPr>
        <w:pStyle w:val="a3"/>
        <w:tabs>
          <w:tab w:val="left" w:pos="1134"/>
        </w:tabs>
        <w:ind w:left="6654" w:firstLine="1134"/>
        <w:rPr>
          <w:b/>
          <w:bCs/>
          <w:sz w:val="24"/>
          <w:szCs w:val="24"/>
        </w:rPr>
      </w:pPr>
    </w:p>
    <w:p>
      <w:pPr>
        <w:pStyle w:val="a3"/>
        <w:tabs>
          <w:tab w:val="left" w:pos="1134"/>
        </w:tabs>
        <w:ind w:left="6654" w:firstLine="1134"/>
        <w:rPr>
          <w:b/>
          <w:bCs/>
          <w:sz w:val="24"/>
          <w:szCs w:val="24"/>
        </w:rPr>
      </w:pPr>
    </w:p>
    <w:p>
      <w:pPr>
        <w:ind w:right="16"/>
        <w:rPr>
          <w:b/>
          <w:sz w:val="24"/>
          <w:szCs w:val="24"/>
        </w:rPr>
      </w:pPr>
      <w:r>
        <w:rPr>
          <w:b/>
          <w:sz w:val="24"/>
          <w:szCs w:val="24"/>
        </w:rPr>
        <w:t>Покупатель________________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Продавец________________</w:t>
      </w:r>
    </w:p>
    <w:p>
      <w:pPr>
        <w:pStyle w:val="a3"/>
        <w:tabs>
          <w:tab w:val="left" w:pos="1134"/>
        </w:tabs>
        <w:ind w:left="6654" w:firstLine="1134"/>
        <w:rPr>
          <w:bCs/>
          <w:sz w:val="24"/>
          <w:szCs w:val="24"/>
        </w:rPr>
      </w:pPr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a9"/>
        <w:rPr>
          <w:sz w:val="12"/>
          <w:szCs w:val="12"/>
        </w:rPr>
      </w:pPr>
      <w:r>
        <w:rPr>
          <w:rStyle w:val="ab"/>
          <w:sz w:val="12"/>
          <w:szCs w:val="12"/>
        </w:rPr>
        <w:footnoteRef/>
      </w:r>
      <w:r>
        <w:rPr>
          <w:sz w:val="12"/>
          <w:szCs w:val="12"/>
        </w:rPr>
        <w:t xml:space="preserve"> №7-ФЗ – Закон РФ «Об охране окружающей среды»;</w:t>
      </w:r>
    </w:p>
  </w:footnote>
  <w:footnote w:id="2">
    <w:p>
      <w:pPr>
        <w:pStyle w:val="a9"/>
        <w:rPr>
          <w:sz w:val="12"/>
          <w:szCs w:val="12"/>
        </w:rPr>
      </w:pPr>
      <w:r>
        <w:rPr>
          <w:rStyle w:val="ab"/>
          <w:sz w:val="12"/>
          <w:szCs w:val="12"/>
        </w:rPr>
        <w:footnoteRef/>
      </w:r>
      <w:r>
        <w:rPr>
          <w:sz w:val="12"/>
          <w:szCs w:val="12"/>
        </w:rPr>
        <w:t>№136-ФЗ - Земельный кодекс РФ;</w:t>
      </w:r>
    </w:p>
  </w:footnote>
  <w:footnote w:id="3">
    <w:p>
      <w:pPr>
        <w:pStyle w:val="a9"/>
        <w:rPr>
          <w:sz w:val="12"/>
          <w:szCs w:val="12"/>
        </w:rPr>
      </w:pPr>
      <w:r>
        <w:rPr>
          <w:rStyle w:val="ab"/>
          <w:sz w:val="12"/>
          <w:szCs w:val="12"/>
        </w:rPr>
        <w:footnoteRef/>
      </w:r>
      <w:r>
        <w:rPr>
          <w:sz w:val="12"/>
          <w:szCs w:val="12"/>
        </w:rPr>
        <w:t xml:space="preserve"> Федеральные нормы и правила в области промышленной безопасности – «Правила безопасности в нефтяной и газовой промышленности»;</w:t>
      </w:r>
    </w:p>
  </w:footnote>
  <w:footnote w:id="4">
    <w:p>
      <w:pPr>
        <w:pStyle w:val="a9"/>
        <w:rPr>
          <w:sz w:val="12"/>
          <w:szCs w:val="12"/>
        </w:rPr>
      </w:pPr>
      <w:r>
        <w:rPr>
          <w:rStyle w:val="ab"/>
          <w:sz w:val="12"/>
          <w:szCs w:val="12"/>
        </w:rPr>
        <w:footnoteRef/>
      </w:r>
      <w:r>
        <w:rPr>
          <w:sz w:val="12"/>
          <w:szCs w:val="12"/>
        </w:rPr>
        <w:t xml:space="preserve"> ПБ 03-517-02 – «Общие правила промышленной безопасности для организаций, осуществляющих деятельность в области промышленной безопасности опасных производственных объектов»;</w:t>
      </w:r>
    </w:p>
  </w:footnote>
  <w:footnote w:id="5">
    <w:p>
      <w:pPr>
        <w:pStyle w:val="a9"/>
        <w:rPr>
          <w:sz w:val="12"/>
          <w:szCs w:val="12"/>
        </w:rPr>
      </w:pPr>
      <w:r>
        <w:rPr>
          <w:rStyle w:val="ab"/>
          <w:sz w:val="12"/>
          <w:szCs w:val="12"/>
        </w:rPr>
        <w:t>5</w:t>
      </w:r>
      <w:r>
        <w:rPr>
          <w:sz w:val="12"/>
          <w:szCs w:val="12"/>
        </w:rPr>
        <w:t xml:space="preserve"> ПБ 10-382-00 – «Правилам устройства и безопасной эксплуатации грузоподъёмных кранов»;</w:t>
      </w:r>
    </w:p>
  </w:footnote>
  <w:footnote w:id="6">
    <w:p>
      <w:pPr>
        <w:pStyle w:val="a9"/>
        <w:rPr>
          <w:sz w:val="12"/>
          <w:szCs w:val="12"/>
        </w:rPr>
      </w:pPr>
      <w:r>
        <w:rPr>
          <w:rStyle w:val="ab"/>
          <w:sz w:val="12"/>
          <w:szCs w:val="12"/>
        </w:rPr>
        <w:t>6</w:t>
      </w:r>
      <w:r>
        <w:rPr>
          <w:sz w:val="12"/>
          <w:szCs w:val="12"/>
        </w:rPr>
        <w:t xml:space="preserve"> ПБИ 10-317-97 – «Правилам устройства и безопасной эксплуатации крано</w:t>
      </w:r>
      <w:proofErr w:type="gramStart"/>
      <w:r>
        <w:rPr>
          <w:sz w:val="12"/>
          <w:szCs w:val="12"/>
        </w:rPr>
        <w:t>в-</w:t>
      </w:r>
      <w:proofErr w:type="gramEnd"/>
      <w:r>
        <w:rPr>
          <w:sz w:val="12"/>
          <w:szCs w:val="12"/>
        </w:rPr>
        <w:t xml:space="preserve"> трубоукладчиков»;</w:t>
      </w:r>
    </w:p>
  </w:footnote>
  <w:footnote w:id="7">
    <w:p>
      <w:pPr>
        <w:pStyle w:val="a9"/>
        <w:rPr>
          <w:sz w:val="12"/>
          <w:szCs w:val="12"/>
        </w:rPr>
      </w:pPr>
      <w:r>
        <w:rPr>
          <w:rStyle w:val="ab"/>
          <w:sz w:val="12"/>
          <w:szCs w:val="12"/>
        </w:rPr>
        <w:t>7</w:t>
      </w:r>
      <w:r>
        <w:rPr>
          <w:sz w:val="12"/>
          <w:szCs w:val="12"/>
        </w:rPr>
        <w:t xml:space="preserve"> РД 39-132-94 – «Правила по эксплуатации, ревизии, ремонту и отбраковке нефтепромысловых трубопроводов»;</w:t>
      </w:r>
    </w:p>
  </w:footnote>
  <w:footnote w:id="8">
    <w:p>
      <w:pPr>
        <w:pStyle w:val="a9"/>
        <w:rPr>
          <w:sz w:val="12"/>
          <w:szCs w:val="12"/>
        </w:rPr>
      </w:pPr>
      <w:r>
        <w:rPr>
          <w:rStyle w:val="ab"/>
          <w:sz w:val="12"/>
          <w:szCs w:val="12"/>
        </w:rPr>
        <w:t>9</w:t>
      </w:r>
      <w:r>
        <w:rPr>
          <w:sz w:val="12"/>
          <w:szCs w:val="12"/>
        </w:rPr>
        <w:t xml:space="preserve"> ПБ 03-576-03– «Правила устройства и безопасной эксплуатации сосудов, работающих под давлением»;</w:t>
      </w:r>
    </w:p>
    <w:p>
      <w:pPr>
        <w:pStyle w:val="a9"/>
        <w:rPr>
          <w:sz w:val="12"/>
          <w:szCs w:val="1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99"/>
      <w:gridCol w:w="8156"/>
    </w:tblGrid>
    <w:tr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>
          <w:pPr>
            <w:pStyle w:val="ac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Cs/>
              <w:caps/>
              <w:snapToGrid w:val="0"/>
              <w:sz w:val="10"/>
              <w:szCs w:val="10"/>
            </w:rPr>
            <w:t>приложени</w:t>
          </w:r>
        </w:p>
      </w:tc>
    </w:tr>
    <w:tr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>
          <w:pPr>
            <w:pStyle w:val="ac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>
    <w:pPr>
      <w:pStyle w:val="a5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D585D"/>
    <w:multiLevelType w:val="multilevel"/>
    <w:tmpl w:val="3CA4DC2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4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B6A5E43"/>
    <w:multiLevelType w:val="multilevel"/>
    <w:tmpl w:val="B2561D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2185388"/>
    <w:multiLevelType w:val="hybridMultilevel"/>
    <w:tmpl w:val="A374226E"/>
    <w:lvl w:ilvl="0" w:tplc="58508BBC">
      <w:start w:val="1"/>
      <w:numFmt w:val="bullet"/>
      <w:lvlText w:val=""/>
      <w:lvlJc w:val="left"/>
      <w:pPr>
        <w:tabs>
          <w:tab w:val="num" w:pos="1087"/>
        </w:tabs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7"/>
        </w:tabs>
        <w:ind w:left="2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7"/>
        </w:tabs>
        <w:ind w:left="2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7"/>
        </w:tabs>
        <w:ind w:left="3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7"/>
        </w:tabs>
        <w:ind w:left="4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7"/>
        </w:tabs>
        <w:ind w:left="5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7"/>
        </w:tabs>
        <w:ind w:left="5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7"/>
        </w:tabs>
        <w:ind w:left="6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7"/>
        </w:tabs>
        <w:ind w:left="7207" w:hanging="360"/>
      </w:pPr>
      <w:rPr>
        <w:rFonts w:ascii="Wingdings" w:hAnsi="Wingdings" w:hint="default"/>
      </w:rPr>
    </w:lvl>
  </w:abstractNum>
  <w:abstractNum w:abstractNumId="3">
    <w:nsid w:val="4BDB5177"/>
    <w:multiLevelType w:val="hybridMultilevel"/>
    <w:tmpl w:val="FA58AF8A"/>
    <w:lvl w:ilvl="0" w:tplc="58508BBC">
      <w:start w:val="1"/>
      <w:numFmt w:val="bullet"/>
      <w:lvlText w:val="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51317CB6"/>
    <w:multiLevelType w:val="multilevel"/>
    <w:tmpl w:val="2EAA910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27"/>
        </w:tabs>
        <w:ind w:left="3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54"/>
        </w:tabs>
        <w:ind w:left="6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21"/>
        </w:tabs>
        <w:ind w:left="6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48"/>
        </w:tabs>
        <w:ind w:left="9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15"/>
        </w:tabs>
        <w:ind w:left="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2"/>
        </w:tabs>
        <w:ind w:left="12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09"/>
        </w:tabs>
        <w:ind w:left="12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36"/>
        </w:tabs>
        <w:ind w:left="1536" w:hanging="1800"/>
      </w:pPr>
      <w:rPr>
        <w:rFonts w:hint="default"/>
      </w:rPr>
    </w:lvl>
  </w:abstractNum>
  <w:abstractNum w:abstractNumId="5">
    <w:nsid w:val="6A3B299A"/>
    <w:multiLevelType w:val="multilevel"/>
    <w:tmpl w:val="45181944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4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6">
    <w:nsid w:val="761730E8"/>
    <w:multiLevelType w:val="hybridMultilevel"/>
    <w:tmpl w:val="0352AF0A"/>
    <w:lvl w:ilvl="0" w:tplc="58508BBC">
      <w:start w:val="1"/>
      <w:numFmt w:val="bullet"/>
      <w:lvlText w:val="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7">
    <w:nsid w:val="7C3126D6"/>
    <w:multiLevelType w:val="multilevel"/>
    <w:tmpl w:val="8886EFC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  <w:rPr>
      <w:sz w:val="24"/>
    </w:rPr>
  </w:style>
  <w:style w:type="character" w:customStyle="1" w:styleId="a6">
    <w:name w:val="Верхний колонтитул Знак"/>
    <w:basedOn w:val="a0"/>
    <w:link w:val="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pPr>
      <w:ind w:firstLine="567"/>
      <w:jc w:val="both"/>
    </w:pPr>
    <w:rPr>
      <w:b/>
      <w:bCs/>
      <w:sz w:val="24"/>
    </w:rPr>
  </w:style>
  <w:style w:type="character" w:customStyle="1" w:styleId="a8">
    <w:name w:val="Основной текст с отступом Знак"/>
    <w:basedOn w:val="a0"/>
    <w:link w:val="a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9">
    <w:name w:val="footnote text"/>
    <w:basedOn w:val="a"/>
    <w:link w:val="aa"/>
    <w:semiHidden/>
  </w:style>
  <w:style w:type="character" w:customStyle="1" w:styleId="aa">
    <w:name w:val="Текст сноски Знак"/>
    <w:basedOn w:val="a0"/>
    <w:link w:val="a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Pr>
      <w:vertAlign w:val="superscript"/>
    </w:rPr>
  </w:style>
  <w:style w:type="paragraph" w:customStyle="1" w:styleId="1">
    <w:name w:val="заголовок 1"/>
    <w:basedOn w:val="a"/>
    <w:next w:val="a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ac">
    <w:name w:val="ФИО"/>
    <w:basedOn w:val="a"/>
    <w:pPr>
      <w:spacing w:after="180"/>
      <w:ind w:left="5670"/>
      <w:jc w:val="both"/>
    </w:pPr>
    <w:rPr>
      <w:sz w:val="24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</w:style>
  <w:style w:type="character" w:customStyle="1" w:styleId="af1">
    <w:name w:val="Текст примечания Знак"/>
    <w:basedOn w:val="a0"/>
    <w:link w:val="af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  <w:rPr>
      <w:sz w:val="24"/>
    </w:rPr>
  </w:style>
  <w:style w:type="character" w:customStyle="1" w:styleId="a6">
    <w:name w:val="Верхний колонтитул Знак"/>
    <w:basedOn w:val="a0"/>
    <w:link w:val="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pPr>
      <w:ind w:firstLine="567"/>
      <w:jc w:val="both"/>
    </w:pPr>
    <w:rPr>
      <w:b/>
      <w:bCs/>
      <w:sz w:val="24"/>
    </w:rPr>
  </w:style>
  <w:style w:type="character" w:customStyle="1" w:styleId="a8">
    <w:name w:val="Основной текст с отступом Знак"/>
    <w:basedOn w:val="a0"/>
    <w:link w:val="a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9">
    <w:name w:val="footnote text"/>
    <w:basedOn w:val="a"/>
    <w:link w:val="aa"/>
    <w:semiHidden/>
  </w:style>
  <w:style w:type="character" w:customStyle="1" w:styleId="aa">
    <w:name w:val="Текст сноски Знак"/>
    <w:basedOn w:val="a0"/>
    <w:link w:val="a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Pr>
      <w:vertAlign w:val="superscript"/>
    </w:rPr>
  </w:style>
  <w:style w:type="paragraph" w:customStyle="1" w:styleId="1">
    <w:name w:val="заголовок 1"/>
    <w:basedOn w:val="a"/>
    <w:next w:val="a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ac">
    <w:name w:val="ФИО"/>
    <w:basedOn w:val="a"/>
    <w:pPr>
      <w:spacing w:after="180"/>
      <w:ind w:left="5670"/>
      <w:jc w:val="both"/>
    </w:pPr>
    <w:rPr>
      <w:sz w:val="24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</w:style>
  <w:style w:type="character" w:customStyle="1" w:styleId="af1">
    <w:name w:val="Текст примечания Знак"/>
    <w:basedOn w:val="a0"/>
    <w:link w:val="af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22C15-C931-4A6D-8345-6097E475F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3792</Words>
  <Characters>21618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25360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Сусманов Сергей Александрович</dc:creator>
  <cp:keywords/>
  <dc:description/>
  <cp:lastModifiedBy>Князев Алексей Юрьевич  </cp:lastModifiedBy>
  <cp:revision>6</cp:revision>
  <dcterms:created xsi:type="dcterms:W3CDTF">2014-10-23T11:13:00Z</dcterms:created>
  <dcterms:modified xsi:type="dcterms:W3CDTF">2018-06-08T08:47:00Z</dcterms:modified>
</cp:coreProperties>
</file>